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预制装配式综合管廊施工关键新技术应用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与智慧管廊建设高级研修班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报名回执</w:t>
      </w:r>
      <w:bookmarkEnd w:id="0"/>
    </w:p>
    <w:tbl>
      <w:tblPr>
        <w:tblStyle w:val="3"/>
        <w:tblpPr w:leftFromText="180" w:rightFromText="180" w:vertAnchor="page" w:horzAnchor="margin" w:tblpY="4321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191"/>
        <w:gridCol w:w="1279"/>
        <w:gridCol w:w="63"/>
        <w:gridCol w:w="1398"/>
        <w:gridCol w:w="127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别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族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3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通讯地址及联系电话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编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箱</w:t>
            </w:r>
          </w:p>
        </w:tc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注</w:t>
            </w:r>
          </w:p>
        </w:tc>
        <w:tc>
          <w:tcPr>
            <w:tcW w:w="8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06C7F"/>
    <w:rsid w:val="23706C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on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2018-06-19T03:17:00Z</dcterms:created>
  <dc:creator>只取一瓢1411472042</dc:creator>
  <cp:lastModifiedBy>只取一瓢1411472042</cp:lastModifiedBy>
  <dcterms:modified xsi:type="dcterms:W3CDTF">2018-06-19T03:18:00Z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