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pStyle w:val="2"/>
        <w:spacing w:line="500" w:lineRule="exact"/>
        <w:rPr>
          <w:rFonts w:eastAsia="文星简小标宋"/>
          <w:bCs/>
          <w:szCs w:val="44"/>
        </w:rPr>
      </w:pPr>
      <w:r>
        <w:rPr>
          <w:rFonts w:eastAsia="文星简小标宋"/>
          <w:bCs/>
          <w:szCs w:val="44"/>
        </w:rPr>
        <w:t>天津市经济社会发展重点领域人才培养工程培训学员汇总表（2017年）</w:t>
      </w:r>
    </w:p>
    <w:p>
      <w:pPr>
        <w:pStyle w:val="2"/>
        <w:spacing w:line="500" w:lineRule="exact"/>
        <w:jc w:val="both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基地名称（印章）：</w:t>
      </w:r>
    </w:p>
    <w:tbl>
      <w:tblPr>
        <w:tblStyle w:val="6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850"/>
        <w:gridCol w:w="2410"/>
        <w:gridCol w:w="1417"/>
        <w:gridCol w:w="1560"/>
        <w:gridCol w:w="1417"/>
        <w:gridCol w:w="1418"/>
        <w:gridCol w:w="1984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培训领域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培训方式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培训时间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line="500" w:lineRule="exact"/>
        <w:jc w:val="left"/>
        <w:rPr>
          <w:bCs/>
          <w:sz w:val="21"/>
          <w:szCs w:val="21"/>
        </w:rPr>
      </w:pPr>
      <w:r>
        <w:rPr>
          <w:rFonts w:eastAsia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530860</wp:posOffset>
                </wp:positionV>
                <wp:extent cx="457200" cy="792480"/>
                <wp:effectExtent l="0" t="0" r="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4pt;margin-top:41.8pt;height:62.4pt;width:36pt;z-index:251662336;mso-width-relative:page;mso-height-relative:page;" stroked="f" coordsize="21600,21600" o:gfxdata="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oCwqn2wAAAAsBAAAPAAAAAAAAAAEAIAAAACIAAABkcnMvZG93bnJldi54bWxQSwECFAAU&#10;AAAACACHTuJALGSiKrUBAAA/AwAADgAAAAAAAAABACAAAAAqAQAAZHJzL2Uyb0RvYy54bWxQSwUG&#10;AAAAAAYABgBZAQAAUQUAAAAA&#10;">
                <v:path/>
                <v:fill focussize="0,0"/>
                <v:stroke on="f"/>
                <v:imagedata o:title=""/>
                <o:lock v:ext="edit"/>
                <v:textbox style="layout-flow:vertical-ideographic;">
                  <w:txbxContent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1"/>
          <w:szCs w:val="21"/>
        </w:rPr>
        <w:t>注：1、此表中“培训领域”“培训方式”“培训内容”“培训时间”应与附件1《天津市经济社会发展重点领域人才培养工程培训情况汇总表（2017年）》对应一致2、内容可附页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C0E5B"/>
    <w:rsid w:val="3E2C0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2017-11-23T07:13:00Z</dcterms:created>
  <dc:creator>Administrator</dc:creator>
  <cp:lastModifiedBy>Administrator</cp:lastModifiedBy>
  <dcterms:modified xsi:type="dcterms:W3CDTF">2017-11-23T07:14:10Z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